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Arial" w:hAnsi="Arial" w:cs="Arial"/>
          <w:b/>
          <w:u w:val="single"/>
        </w:rPr>
      </w:pPr>
      <w:bookmarkStart w:id="0" w:name="_GoBack"/>
      <w:bookmarkEnd w:id="0"/>
      <w:r>
        <w:rPr>
          <w:rFonts w:cs="Arial" w:ascii="Arial" w:hAnsi="Arial"/>
          <w:b/>
          <w:u w:val="single"/>
        </w:rPr>
        <w:t>INFORMACJA O PRZETWARZANIU DANYCH OSOBOWYCH</w:t>
      </w:r>
    </w:p>
    <w:p>
      <w:pPr>
        <w:pStyle w:val="Normal"/>
        <w:spacing w:before="0" w:after="0"/>
        <w:ind w:start="-142" w:end="-142"/>
        <w:jc w:val="both"/>
        <w:rPr>
          <w:rFonts w:ascii="Arial" w:hAnsi="Arial" w:cs="Arial"/>
          <w:b/>
        </w:rPr>
      </w:pPr>
      <w:r>
        <w:rPr>
          <w:rFonts w:cs="Arial" w:ascii="Arial" w:hAnsi="Arial"/>
          <w:b/>
        </w:rPr>
        <w:t>Zgodnie z art. 13 ust. 1 i 2 Rozporządzenia Parlamentu Europejskiego i Rady (UE) 2016/679 z dnia 27 kwietnia 2016 r. w sprawie ochrony osób fizycznych w związku z przetwarzaniem danych osobowych i w sprawie swobodnego przepływu takich danych oraz uchylenia dyrektywy 95/46/WE (</w:t>
      </w:r>
      <w:r>
        <w:rPr>
          <w:rStyle w:val="Strong"/>
          <w:rFonts w:cs="Arial" w:ascii="Arial" w:hAnsi="Arial"/>
        </w:rPr>
        <w:t>RODO</w:t>
      </w:r>
      <w:r>
        <w:rPr>
          <w:rFonts w:cs="Arial" w:ascii="Arial" w:hAnsi="Arial"/>
          <w:b/>
        </w:rPr>
        <w:t>) informujemy:</w:t>
      </w:r>
    </w:p>
    <w:p>
      <w:pPr>
        <w:pStyle w:val="Normal"/>
        <w:spacing w:before="0" w:after="0"/>
        <w:jc w:val="both"/>
        <w:rPr>
          <w:rFonts w:ascii="Arial" w:hAnsi="Arial" w:cs="Arial"/>
          <w:b/>
        </w:rPr>
      </w:pPr>
      <w:r>
        <w:rPr>
          <w:rFonts w:cs="Arial" w:ascii="Arial" w:hAnsi="Arial"/>
          <w:b/>
        </w:rPr>
      </w:r>
    </w:p>
    <w:tbl>
      <w:tblPr>
        <w:tblW w:w="9062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2668"/>
        <w:gridCol w:w="6394"/>
      </w:tblGrid>
      <w:tr>
        <w:trPr>
          <w:trHeight w:val="916" w:hRule="atLeast"/>
        </w:trPr>
        <w:tc>
          <w:tcPr>
            <w:tcW w:w="26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</w:rPr>
              <w:t>Kto jest administratorem danych osobowych?</w:t>
            </w:r>
          </w:p>
        </w:tc>
        <w:tc>
          <w:tcPr>
            <w:tcW w:w="63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Administratorem Państwa danych osobowych oraz danych osobowych Państwa dzieci jest Przedszkole nr 66 ,,Zaczarowany Ogród”</w:t>
            </w:r>
            <w:r>
              <w:rPr>
                <w:rFonts w:cs="Arial" w:ascii="Arial" w:hAnsi="Arial"/>
                <w:b/>
                <w:i/>
              </w:rPr>
              <w:t xml:space="preserve"> </w:t>
            </w:r>
            <w:r>
              <w:rPr>
                <w:rFonts w:cs="Arial" w:ascii="Arial" w:hAnsi="Arial"/>
              </w:rPr>
              <w:t>z siedzibą ul. Noskowskiego 5/37</w:t>
            </w:r>
            <w:r>
              <w:rPr>
                <w:rFonts w:cs="Arial" w:ascii="Arial" w:hAnsi="Arial"/>
                <w:i/>
              </w:rPr>
              <w:t>.</w:t>
            </w:r>
          </w:p>
        </w:tc>
      </w:tr>
      <w:tr>
        <w:trPr>
          <w:trHeight w:val="1328" w:hRule="atLeast"/>
        </w:trPr>
        <w:tc>
          <w:tcPr>
            <w:tcW w:w="26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</w:rPr>
              <w:t>Z kim można się kontaktować w sprawie przetwarzania danych osobowych?</w:t>
            </w:r>
          </w:p>
        </w:tc>
        <w:tc>
          <w:tcPr>
            <w:tcW w:w="63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 xml:space="preserve">We wszystkich sprawach związanych z ochroną i przetwarzaniem danych osobowych mogą się Państwo kontaktować z Inspektorem Ochrony Danych. 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</w:rPr>
              <w:t xml:space="preserve">Kontakt: :      </w:t>
            </w:r>
            <w:hyperlink r:id="rId2">
              <w:r>
                <w:rPr>
                  <w:rStyle w:val="Hyperlink"/>
                  <w:color w:val="E22930"/>
                  <w:u w:val="single"/>
                </w:rPr>
                <w:t>iod_mjo@um.poznan.pl</w:t>
              </w:r>
            </w:hyperlink>
            <w:r>
              <w:rPr/>
              <w:t xml:space="preserve"> </w:t>
            </w:r>
            <w:r>
              <w:rPr>
                <w:rFonts w:cs="Arial" w:ascii="Arial" w:hAnsi="Arial"/>
              </w:rPr>
              <w:t xml:space="preserve">         </w:t>
            </w:r>
          </w:p>
        </w:tc>
      </w:tr>
      <w:tr>
        <w:trPr>
          <w:trHeight w:val="1894" w:hRule="atLeast"/>
        </w:trPr>
        <w:tc>
          <w:tcPr>
            <w:tcW w:w="26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</w:rPr>
              <w:t>W jakim celu i na jakiej podstawie będą przetwarzane dane osobowe?</w:t>
            </w:r>
          </w:p>
          <w:p>
            <w:pPr>
              <w:pStyle w:val="Normal"/>
              <w:spacing w:before="0" w:after="16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63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 xml:space="preserve">Dane osobowe będą przetwarzane na podstawie obowiązku prawnego ciążącego na Administratorze </w:t>
            </w:r>
            <w:r>
              <w:rPr>
                <w:rFonts w:cs="Arial" w:ascii="Arial" w:hAnsi="Arial"/>
                <w:b/>
              </w:rPr>
              <w:t>(art. 6 ust. 1 lit. c</w:t>
              <w:br/>
              <w:t>oraz art. 9 ust. 2 lit. g RODO)</w:t>
            </w:r>
            <w:r>
              <w:rPr>
                <w:rFonts w:cs="Arial" w:ascii="Arial" w:hAnsi="Arial"/>
              </w:rPr>
              <w:t>,</w:t>
            </w:r>
            <w:r>
              <w:rPr>
                <w:rFonts w:cs="Arial" w:ascii="Arial" w:hAnsi="Arial"/>
                <w:b/>
              </w:rPr>
              <w:t xml:space="preserve"> </w:t>
            </w:r>
            <w:r>
              <w:rPr>
                <w:rFonts w:cs="Arial" w:ascii="Arial" w:hAnsi="Arial"/>
              </w:rPr>
              <w:t>w związku z przepisami m. in. Prawa oświatowego, ustawy o systemie oświaty i aktów wykonawczych do tych ustaw, a także statutu jednostki, w szczególności w celu</w:t>
            </w:r>
            <w:r>
              <w:rPr>
                <w:rFonts w:cs="Arial" w:ascii="Arial" w:hAnsi="Arial"/>
                <w:b/>
              </w:rPr>
              <w:t>:</w:t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realizacji wychowania przedszkolnego, w tym w stosunku do dzieci niepełnosprawnych,</w:t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prowadzenia dziennika zajęć, księgi ewidencji i innej dokumentacji wychowania przedszkolnego wymaganej przepisami prawa,</w:t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weryfikacji tożsamości osób upoważnionych przez Państwa do odbioru dzieci,</w:t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udzielania pomocy pedagogicznej, psychologicznej i logopedycznej,</w:t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prowadzenia ewidencji wydanych legitymacji przedszkolnych,</w:t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wydawania informacji o gotowości dziecka do podjęcia nauki w szkole podstawowej oraz zaświadczeń,</w:t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organizacji wycieczek,</w:t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zapewnienia bezpieczeństwa i higieny oraz wyjaśniania ewentualnych wypadków osób pozostających pod opieką jednostki,</w:t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zapewnienia współpracy z innymi przedszkolami, szkołami, placówkami i uczelniami,</w:t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 xml:space="preserve">zapewnienia odpowiednio wyposażonych </w:t>
            </w:r>
            <w:r>
              <w:rPr>
                <w:rFonts w:eastAsia="Calibri" w:cs="Arial" w:ascii="Arial" w:hAnsi="Arial" w:eastAsiaTheme="minorHAnsi"/>
              </w:rPr>
              <w:t>pomieszczeń</w:t>
              <w:br/>
            </w:r>
            <w:r>
              <w:rPr>
                <w:rFonts w:cs="Arial" w:ascii="Arial" w:hAnsi="Arial"/>
              </w:rPr>
              <w:t>do nauczania</w:t>
            </w:r>
            <w:r>
              <w:rPr>
                <w:rFonts w:eastAsia="Calibri" w:cs="Arial" w:ascii="Arial" w:hAnsi="Arial" w:eastAsiaTheme="minorHAnsi"/>
              </w:rPr>
              <w:t>, wychowania i opieki,</w:t>
            </w:r>
            <w:r>
              <w:rPr>
                <w:rFonts w:cs="Arial" w:ascii="Arial" w:hAnsi="Arial"/>
              </w:rPr>
              <w:t xml:space="preserve"> miejsca</w:t>
              <w:br/>
              <w:t>do spożywania posiłków, placu zabaw, pomieszczeń sanitarno-higienicznych oraz szatni,</w:t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organizacji konkursów oraz dodatkowych wydarzeń dla dzieci.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  <w:tr>
        <w:trPr>
          <w:trHeight w:val="1329" w:hRule="atLeast"/>
        </w:trPr>
        <w:tc>
          <w:tcPr>
            <w:tcW w:w="26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</w:rPr>
              <w:t>Przez jaki okres będą przechowywane dane osobowe?</w:t>
            </w:r>
          </w:p>
        </w:tc>
        <w:tc>
          <w:tcPr>
            <w:tcW w:w="63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Dane osobowe po zrealizowaniu celu, dla którego zostały zebrane, będą przetwarzane do celów archiwalnych i przechowywane przez okres niezbędny do zrealizowania przepisów dotyczących archiwizowania danych obowiązujących u Administratora.</w:t>
            </w:r>
          </w:p>
        </w:tc>
      </w:tr>
      <w:tr>
        <w:trPr>
          <w:trHeight w:val="699" w:hRule="atLeast"/>
        </w:trPr>
        <w:tc>
          <w:tcPr>
            <w:tcW w:w="26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</w:rPr>
              <w:t>Komu mogą być przekazywane dane osobowe?</w:t>
            </w:r>
          </w:p>
        </w:tc>
        <w:tc>
          <w:tcPr>
            <w:tcW w:w="63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Dane osobowe mogą zostać przekazane podmiotom,</w:t>
              <w:br/>
              <w:t>z którymi współpracuje Administrator, tj.: dostawcom systemów informatycznych, podmiotom zapewniającym asystę i wsparcie techniczne dla systemów informatycznych, firmom świadczącym usługi archiwizacji i niszczenia dokumentów, firmom ubezpieczeniowym, firmom transportowym i świadczącym usługi noclegowe, podmiotom zapewniającym obsługę prawną, administracyjną i księgową, innym przedszkolom, szkołom</w:t>
              <w:br/>
              <w:t>oraz placówkom oświaty, uczelniom współpracującym, pielęgniarce, higienistce i stomatologowi przedszkolnemu, organowi prowadzącemu – Miastu Poznań, Kuratorium Oświaty, Ministerstwu Edukacji Narodowej oraz innym podmiotom uprawnionym do tego na mocy odrębnych przepisów prawa.</w:t>
            </w:r>
          </w:p>
        </w:tc>
      </w:tr>
      <w:tr>
        <w:trPr>
          <w:trHeight w:val="1454" w:hRule="atLeast"/>
        </w:trPr>
        <w:tc>
          <w:tcPr>
            <w:tcW w:w="26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</w:rPr>
              <w:t>Jakie prawa przysługują w związku z ochroną danych osobowych?</w:t>
            </w:r>
          </w:p>
        </w:tc>
        <w:tc>
          <w:tcPr>
            <w:tcW w:w="63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Osoby, których dane dotyczą, mają prawo do:</w:t>
            </w:r>
          </w:p>
          <w:p>
            <w:pPr>
              <w:pStyle w:val="ListParagraph"/>
              <w:numPr>
                <w:ilvl w:val="0"/>
                <w:numId w:val="2"/>
              </w:numPr>
              <w:ind w:hanging="403" w:start="72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dostępu do treści danych osobowych;</w:t>
            </w:r>
          </w:p>
          <w:p>
            <w:pPr>
              <w:pStyle w:val="ListParagraph"/>
              <w:numPr>
                <w:ilvl w:val="0"/>
                <w:numId w:val="2"/>
              </w:numPr>
              <w:ind w:hanging="403" w:start="72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żądania sprostowania danych osobowych,</w:t>
              <w:br/>
              <w:t>które są nieprawidłowe;</w:t>
            </w:r>
          </w:p>
          <w:p>
            <w:pPr>
              <w:pStyle w:val="ListParagraph"/>
              <w:numPr>
                <w:ilvl w:val="0"/>
                <w:numId w:val="2"/>
              </w:numPr>
              <w:ind w:hanging="403" w:start="72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żądania usunięcia danych osobowych, gdy:</w:t>
            </w:r>
          </w:p>
          <w:p>
            <w:pPr>
              <w:pStyle w:val="ListParagraph"/>
              <w:numPr>
                <w:ilvl w:val="0"/>
                <w:numId w:val="3"/>
              </w:numPr>
              <w:ind w:hanging="301" w:start="1058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 xml:space="preserve">dane nie są niezbędne do celów, dla których zostały </w:t>
              <w:br/>
              <w:t>zebrane,</w:t>
            </w:r>
          </w:p>
          <w:p>
            <w:pPr>
              <w:pStyle w:val="ListParagraph"/>
              <w:numPr>
                <w:ilvl w:val="0"/>
                <w:numId w:val="3"/>
              </w:numPr>
              <w:ind w:hanging="301" w:start="1058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dane przetwarzane są niezgodnie z prawem;</w:t>
            </w:r>
          </w:p>
          <w:p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żądania ograniczenia przetwarzania, gdy:</w:t>
            </w:r>
          </w:p>
          <w:p>
            <w:pPr>
              <w:pStyle w:val="ListParagraph"/>
              <w:numPr>
                <w:ilvl w:val="0"/>
                <w:numId w:val="4"/>
              </w:numPr>
              <w:ind w:hanging="284" w:start="1041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osoby te kwestionują prawidłowość danych osobowych,</w:t>
            </w:r>
          </w:p>
          <w:p>
            <w:pPr>
              <w:pStyle w:val="ListParagraph"/>
              <w:numPr>
                <w:ilvl w:val="0"/>
                <w:numId w:val="4"/>
              </w:numPr>
              <w:ind w:hanging="284" w:start="1041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przetwarzanie jest niezgodne z prawem, a osoby te</w:t>
              <w:br/>
              <w:t>sprzeciwiają się usunięciu danych osobowych,</w:t>
            </w:r>
          </w:p>
          <w:p>
            <w:pPr>
              <w:pStyle w:val="ListParagraph"/>
              <w:numPr>
                <w:ilvl w:val="0"/>
                <w:numId w:val="4"/>
              </w:numPr>
              <w:ind w:hanging="284" w:start="1041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 xml:space="preserve">Administrator nie potrzebuje już danych osobowych                        </w:t>
              <w:br/>
              <w:t>do celów przetwarzania, ale są one potrzebne osobom, których dane dotyczą, do ustalenia, dochodzenia lub obrony roszczeń.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Przysługuje Państwu również prawo do wniesienia skargi do organu nadzorczego, tj. Prezesa Urzędu Ochrony Danych Osobowych.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  <w:tr>
        <w:trPr>
          <w:trHeight w:val="934" w:hRule="atLeast"/>
        </w:trPr>
        <w:tc>
          <w:tcPr>
            <w:tcW w:w="26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</w:rPr>
              <w:t>Czy dane osobowe są przekazywane poza EOG?</w:t>
            </w:r>
          </w:p>
        </w:tc>
        <w:tc>
          <w:tcPr>
            <w:tcW w:w="63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Administrator nie przesyła danych osobowych do krajów spoza Europejskiego Obszaru Gospodarczego (EOG).</w:t>
            </w:r>
          </w:p>
        </w:tc>
      </w:tr>
      <w:tr>
        <w:trPr>
          <w:trHeight w:val="978" w:hRule="atLeast"/>
        </w:trPr>
        <w:tc>
          <w:tcPr>
            <w:tcW w:w="26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</w:rPr>
              <w:t>Czy dane osobowe wykorzystuje się do profilowania?</w:t>
            </w:r>
          </w:p>
        </w:tc>
        <w:tc>
          <w:tcPr>
            <w:tcW w:w="63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Dane osobowe nie są wykorzystywane do zautomatyzowanego podejmowania decyzji, w tym do profilowania.</w:t>
            </w:r>
          </w:p>
        </w:tc>
      </w:tr>
      <w:tr>
        <w:trPr>
          <w:trHeight w:val="978" w:hRule="atLeast"/>
        </w:trPr>
        <w:tc>
          <w:tcPr>
            <w:tcW w:w="26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</w:rPr>
              <w:t>Czy podawanie danych osobowych jest konieczne?</w:t>
            </w:r>
          </w:p>
        </w:tc>
        <w:tc>
          <w:tcPr>
            <w:tcW w:w="63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Podanie przez Państwa danych osobowych jest wymagane przepisami prawa.</w:t>
            </w:r>
          </w:p>
        </w:tc>
      </w:tr>
    </w:tbl>
    <w:p>
      <w:pPr>
        <w:pStyle w:val="Normal"/>
        <w:jc w:val="both"/>
        <w:rPr>
          <w:rFonts w:ascii="Arial" w:hAnsi="Arial" w:cs="Arial"/>
          <w:b/>
          <w:color w:val="FF0000"/>
        </w:rPr>
      </w:pPr>
      <w:r>
        <w:rPr>
          <w:rFonts w:cs="Arial" w:ascii="Arial" w:hAnsi="Arial"/>
          <w:b/>
          <w:color w:val="FF0000"/>
        </w:rPr>
      </w:r>
    </w:p>
    <w:p>
      <w:pPr>
        <w:pStyle w:val="Normal"/>
        <w:jc w:val="both"/>
        <w:rPr>
          <w:rFonts w:ascii="Arial" w:hAnsi="Arial" w:cs="Arial"/>
          <w:b/>
          <w:color w:val="FF0000"/>
        </w:rPr>
      </w:pPr>
      <w:r>
        <w:rPr>
          <w:rFonts w:cs="Arial" w:ascii="Arial" w:hAnsi="Arial"/>
          <w:b/>
          <w:color w:val="FF0000"/>
        </w:rPr>
      </w:r>
    </w:p>
    <w:p>
      <w:pPr>
        <w:pStyle w:val="Normal"/>
        <w:spacing w:lineRule="auto" w:line="276"/>
        <w:jc w:val="both"/>
        <w:rPr>
          <w:rFonts w:ascii="Arial" w:hAnsi="Arial" w:cs="Arial"/>
          <w:b/>
          <w:color w:val="FF0000"/>
        </w:rPr>
      </w:pPr>
      <w:r>
        <w:rPr>
          <w:rFonts w:cs="Arial" w:ascii="Arial" w:hAnsi="Arial"/>
          <w:b/>
          <w:color w:val="FF0000"/>
        </w:rPr>
      </w:r>
    </w:p>
    <w:p>
      <w:pPr>
        <w:pStyle w:val="Normal"/>
        <w:widowControl/>
        <w:bidi w:val="0"/>
        <w:spacing w:lineRule="auto" w:line="259" w:before="0" w:after="160"/>
        <w:jc w:val="start"/>
        <w:rPr/>
      </w:pPr>
      <w:r>
        <w:rPr/>
      </w:r>
    </w:p>
    <w:sectPr>
      <w:footerReference w:type="even" r:id="rId3"/>
      <w:footerReference w:type="default" r:id="rId4"/>
      <w:footerReference w:type="first" r:id="rId5"/>
      <w:type w:val="nextPage"/>
      <w:pgSz w:w="11906" w:h="16838"/>
      <w:pgMar w:left="1417" w:right="1417" w:gutter="0" w:header="0" w:top="1276" w:footer="708" w:bottom="765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Calibri">
    <w:charset w:val="ee" w:characterSet="windows-1250"/>
    <w:family w:val="swiss"/>
    <w:pitch w:val="variable"/>
  </w:font>
  <w:font w:name="Tahoma"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swiss"/>
    <w:pitch w:val="variable"/>
  </w:font>
  <w:font w:name="Arial">
    <w:charset w:val="ee" w:characterSet="windows-1250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Arial" w:hAnsi="Arial" w:cs="Arial"/>
        <w:color w:themeColor="background1" w:themeShade="80" w:val="808080"/>
        <w:sz w:val="20"/>
      </w:rPr>
    </w:pPr>
    <w:r>
      <w:rPr>
        <w:rFonts w:cs="Arial" w:ascii="Arial" w:hAnsi="Arial"/>
        <w:color w:themeColor="background1" w:themeShade="80" w:val="808080"/>
        <w:sz w:val="20"/>
      </w:rPr>
      <w:t>1_Przedszkole_klauzula informacyjna_ogólna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Arial" w:hAnsi="Arial" w:cs="Arial"/>
        <w:color w:themeColor="background1" w:themeShade="80" w:val="808080"/>
        <w:sz w:val="20"/>
      </w:rPr>
    </w:pPr>
    <w:r>
      <w:rPr>
        <w:rFonts w:cs="Arial" w:ascii="Arial" w:hAnsi="Arial"/>
        <w:color w:themeColor="background1" w:themeShade="80" w:val="808080"/>
        <w:sz w:val="20"/>
      </w:rPr>
      <w:t>1_Przedszkole_klauzula informacyjna_ogólna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lowerLetter"/>
      <w:lvlText w:val="%1)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4f12f8"/>
    <w:pPr>
      <w:widowControl/>
      <w:bidi w:val="0"/>
      <w:spacing w:lineRule="auto" w:line="259" w:before="0" w:after="160"/>
      <w:jc w:val="star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mmentReference">
    <w:name w:val="annotation reference"/>
    <w:uiPriority w:val="99"/>
    <w:semiHidden/>
    <w:unhideWhenUsed/>
    <w:qFormat/>
    <w:rsid w:val="004f12f8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CommentText"/>
    <w:uiPriority w:val="99"/>
    <w:semiHidden/>
    <w:qFormat/>
    <w:rsid w:val="004f12f8"/>
    <w:rPr>
      <w:rFonts w:ascii="Calibri" w:hAnsi="Calibri" w:eastAsia="Calibri" w:cs="Times New Roman"/>
      <w:sz w:val="20"/>
      <w:szCs w:val="20"/>
    </w:rPr>
  </w:style>
  <w:style w:type="character" w:styleId="Strong">
    <w:name w:val="Strong"/>
    <w:basedOn w:val="DefaultParagraphFont"/>
    <w:uiPriority w:val="22"/>
    <w:qFormat/>
    <w:rsid w:val="004f12f8"/>
    <w:rPr>
      <w:b/>
      <w:bCs/>
    </w:rPr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4f12f8"/>
    <w:rPr>
      <w:rFonts w:ascii="Tahoma" w:hAnsi="Tahoma" w:eastAsia="Calibri" w:cs="Tahoma"/>
      <w:sz w:val="16"/>
      <w:szCs w:val="16"/>
    </w:rPr>
  </w:style>
  <w:style w:type="character" w:styleId="NagwekZnak" w:customStyle="1">
    <w:name w:val="Nagłówek Znak"/>
    <w:basedOn w:val="DefaultParagraphFont"/>
    <w:uiPriority w:val="99"/>
    <w:semiHidden/>
    <w:qFormat/>
    <w:rsid w:val="0030084d"/>
    <w:rPr>
      <w:rFonts w:ascii="Calibri" w:hAnsi="Calibri" w:eastAsia="Calibri" w:cs="Times New Roman"/>
    </w:rPr>
  </w:style>
  <w:style w:type="character" w:styleId="StopkaZnak" w:customStyle="1">
    <w:name w:val="Stopka Znak"/>
    <w:basedOn w:val="DefaultParagraphFont"/>
    <w:uiPriority w:val="99"/>
    <w:semiHidden/>
    <w:qFormat/>
    <w:rsid w:val="0030084d"/>
    <w:rPr>
      <w:rFonts w:ascii="Calibri" w:hAnsi="Calibri" w:eastAsia="Calibri" w:cs="Times New Roman"/>
    </w:rPr>
  </w:style>
  <w:style w:type="character" w:styleId="Hyperlink">
    <w:name w:val="Hyperlink"/>
    <w:rPr>
      <w:color w:val="000080"/>
      <w:u w:val="single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4f12f8"/>
    <w:pPr>
      <w:spacing w:before="0" w:after="160"/>
      <w:ind w:start="720"/>
      <w:contextualSpacing/>
    </w:pPr>
    <w:rPr/>
  </w:style>
  <w:style w:type="paragraph" w:styleId="CommentText">
    <w:name w:val="annotation text"/>
    <w:basedOn w:val="Normal"/>
    <w:link w:val="TekstkomentarzaZnak"/>
    <w:uiPriority w:val="99"/>
    <w:semiHidden/>
    <w:unhideWhenUsed/>
    <w:rsid w:val="004f12f8"/>
    <w:pPr>
      <w:spacing w:lineRule="auto" w:line="240"/>
    </w:pPr>
    <w:rPr>
      <w:sz w:val="20"/>
      <w:szCs w:val="20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4f12f8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semiHidden/>
    <w:unhideWhenUsed/>
    <w:rsid w:val="0030084d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opkaZnak"/>
    <w:uiPriority w:val="99"/>
    <w:semiHidden/>
    <w:unhideWhenUsed/>
    <w:rsid w:val="0030084d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iod_mjo@um.poznan.pl" TargetMode="External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LibreOffice/26.2.5.2$Windows_X86_64 LibreOffice_project/cd7284b4cbbfeb507e630c1aac019f4157393acb</Application>
  <AppVersion>15.0000</AppVersion>
  <Pages>2</Pages>
  <Words>580</Words>
  <Characters>3922</Characters>
  <CharactersWithSpaces>4481</CharactersWithSpaces>
  <Paragraphs>43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2019-08-30T11:37:00Z</dcterms:created>
  <dc:creator>maljac</dc:creator>
  <dc:description/>
  <dc:language>pl-PL</dc:language>
  <cp:lastModifiedBy/>
  <dcterms:modified xsi:type="dcterms:W3CDTF">2026-08-07T20:03:15Z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